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6EBF89EF" w14:textId="77777777" w:rsidR="00522D77" w:rsidRDefault="00522D77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218E147A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155D08">
        <w:rPr>
          <w:rFonts w:asciiTheme="minorEastAsia" w:eastAsiaTheme="minorEastAsia" w:hAnsiTheme="minorEastAsia" w:hint="eastAsia"/>
          <w:spacing w:val="10"/>
          <w:szCs w:val="24"/>
        </w:rPr>
        <w:t>3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6F68B5">
        <w:rPr>
          <w:rFonts w:asciiTheme="minorEastAsia" w:eastAsiaTheme="minorEastAsia" w:hAnsiTheme="minorEastAsia" w:hint="eastAsia"/>
          <w:spacing w:val="10"/>
          <w:szCs w:val="24"/>
        </w:rPr>
        <w:t>13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6F68B5">
        <w:rPr>
          <w:rFonts w:asciiTheme="minorEastAsia" w:eastAsiaTheme="minorEastAsia" w:hAnsiTheme="minorEastAsia" w:hint="eastAsia"/>
          <w:spacing w:val="20"/>
          <w:szCs w:val="24"/>
        </w:rPr>
        <w:t>20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9677E6">
      <w:pPr>
        <w:spacing w:line="3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3C08ECB8" w:rsidR="00500580" w:rsidRPr="00FD7CB8" w:rsidRDefault="00874AE5" w:rsidP="009677E6">
      <w:pPr>
        <w:spacing w:line="3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6F68B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衛生福利部食品藥物管理署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0F6113" w:rsidRDefault="00F507B5" w:rsidP="009677E6">
      <w:pPr>
        <w:spacing w:line="3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6774102E" w14:textId="77777777" w:rsidR="002D271F" w:rsidRDefault="00FE6FEC" w:rsidP="002D271F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6F68B5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有關「COLOGN蔻朗小眉筆</w:t>
      </w:r>
      <w:r w:rsidR="006F68B5" w:rsidRPr="006F68B5"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  <w:t>(</w:t>
      </w:r>
      <w:r w:rsidR="006F68B5"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  <w:t>la Colorrose</w:t>
      </w:r>
      <w:r w:rsidR="006F68B5" w:rsidRPr="006F68B5"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  <w:t>)</w:t>
      </w:r>
      <w:r w:rsidR="006F68B5"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  <w:t>CL2008-02</w:t>
      </w:r>
      <w:r w:rsidR="006F68B5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」產品，</w:t>
      </w:r>
      <w:r w:rsidR="002D271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請會員暫</w:t>
      </w:r>
    </w:p>
    <w:p w14:paraId="144EDB98" w14:textId="39E8BE30" w:rsidR="004F3B61" w:rsidRPr="00FD7CB8" w:rsidRDefault="002D271F" w:rsidP="000E23EA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停輸入與經銷</w:t>
      </w:r>
      <w:r w:rsidR="006076D8"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。</w:t>
      </w:r>
    </w:p>
    <w:p w14:paraId="0876B903" w14:textId="77777777" w:rsidR="006076D8" w:rsidRDefault="006076D8" w:rsidP="00F965E0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1" w:name="_Hlk104191789"/>
    </w:p>
    <w:p w14:paraId="232F7841" w14:textId="1F833AE2" w:rsidR="00F965E0" w:rsidRDefault="00FE6FEC" w:rsidP="00FD7CB8">
      <w:pPr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bookmarkEnd w:id="1"/>
    </w:p>
    <w:bookmarkEnd w:id="0"/>
    <w:p w14:paraId="412BA09C" w14:textId="789EDB38" w:rsidR="000E23EA" w:rsidRDefault="002D271F" w:rsidP="000E23EA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依據衛生福利部111年4月27日衛授食字第1111602704號函公告修正</w:t>
      </w:r>
      <w:r w:rsidR="007769A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［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化粧品禁止使用成分表</w:t>
      </w:r>
      <w:r w:rsidR="007769A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］，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L</w:t>
      </w:r>
      <w:r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ead and its </w:t>
      </w:r>
      <w:bookmarkStart w:id="2" w:name="_Hlk129600603"/>
      <w:r>
        <w:rPr>
          <w:rFonts w:asciiTheme="minorEastAsia" w:eastAsiaTheme="minorEastAsia" w:hAnsiTheme="minorEastAsia" w:cs="Arial"/>
          <w:color w:val="333333"/>
          <w:spacing w:val="14"/>
          <w:szCs w:val="24"/>
        </w:rPr>
        <w:t>compounds</w:t>
      </w:r>
      <w:bookmarkEnd w:id="2"/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化粧品於製造過程中，如因所需使用原料或其他因素，且技術上無法避免，致含自然殘留微量時，</w:t>
      </w:r>
      <w:r w:rsidR="001551C0"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則其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最終製品中所含不純物重金屬鉛之殘留量，不得超過10ppm；</w:t>
      </w:r>
      <w:r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Arsenic and its </w:t>
      </w:r>
      <w:r w:rsidRPr="002D271F">
        <w:rPr>
          <w:rFonts w:asciiTheme="minorEastAsia" w:eastAsiaTheme="minorEastAsia" w:hAnsiTheme="minorEastAsia" w:cs="Arial"/>
          <w:color w:val="333333"/>
          <w:spacing w:val="14"/>
          <w:szCs w:val="24"/>
        </w:rPr>
        <w:t>compounds</w:t>
      </w:r>
      <w:r w:rsidRPr="002D271F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化粧品於製造過程中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，</w:t>
      </w:r>
      <w:r w:rsidRPr="002D271F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如因所需使用原料或其他因素，且技術上無法避免，致含自然殘留微量時，</w:t>
      </w:r>
      <w:r w:rsid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則其</w:t>
      </w:r>
      <w:r w:rsidRPr="002D271F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最終製品中所含不純物重金屬</w:t>
      </w:r>
      <w:r w:rsid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砷</w:t>
      </w:r>
      <w:r w:rsidRPr="002D271F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之殘留量，不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得</w:t>
      </w:r>
      <w:r w:rsidRPr="002D271F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超過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3</w:t>
      </w:r>
      <w:r w:rsidRPr="002D271F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ppm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；A</w:t>
      </w:r>
      <w:r w:rsid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ntimony </w:t>
      </w:r>
      <w:r w:rsidR="001551C0" w:rsidRP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>and its compounds</w:t>
      </w:r>
      <w:r w:rsid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為禁止使用成分，合先敘明。</w:t>
      </w:r>
    </w:p>
    <w:p w14:paraId="04FB4312" w14:textId="77777777" w:rsidR="001551C0" w:rsidRDefault="001551C0" w:rsidP="001551C0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有關旨揭產品經本署檢出含重金屬鉛等成分,經高雄市政府衛生局調查無法確認產品來源</w:t>
      </w:r>
      <w:r w:rsidRP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>,</w:t>
      </w: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依消費者保護法第</w:t>
      </w:r>
      <w:r w:rsidRP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>33</w:t>
      </w: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條、</w:t>
      </w:r>
      <w:r w:rsidRP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36 </w:t>
      </w: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條規定</w:t>
      </w:r>
      <w:r w:rsidRP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>,</w:t>
      </w: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必要時並得命企業經營者立即停止旨揭產品之輸入與經銷</w:t>
      </w:r>
      <w:r w:rsidRP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</w:t>
      </w: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。</w:t>
      </w:r>
      <w:r w:rsidRP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</w:t>
      </w:r>
    </w:p>
    <w:p w14:paraId="014CF9B2" w14:textId="71B5C22A" w:rsidR="001551C0" w:rsidRPr="001551C0" w:rsidRDefault="001551C0" w:rsidP="001551C0">
      <w:pPr>
        <w:pStyle w:val="ac"/>
        <w:widowControl/>
        <w:numPr>
          <w:ilvl w:val="1"/>
          <w:numId w:val="30"/>
        </w:numPr>
        <w:shd w:val="clear" w:color="auto" w:fill="FFFFFF"/>
        <w:adjustRightInd/>
        <w:spacing w:line="42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請會員暫停輸入與經銷產品標示外</w:t>
      </w:r>
      <w:r w:rsidR="00A93577" w:rsidRPr="00A9357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文名稱「</w:t>
      </w:r>
      <w:r w:rsidR="00A93577" w:rsidRPr="00A93577">
        <w:rPr>
          <w:rFonts w:asciiTheme="minorEastAsia" w:eastAsiaTheme="minorEastAsia" w:hAnsiTheme="minorEastAsia" w:cs="Arial"/>
          <w:color w:val="333333"/>
          <w:spacing w:val="14"/>
          <w:szCs w:val="24"/>
        </w:rPr>
        <w:t>la Colorrose CL2008-02</w:t>
      </w:r>
      <w:r w:rsidR="00A93577" w:rsidRPr="00A9357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」與製造廠及地址</w:t>
      </w:r>
      <w:r w:rsidR="00A93577" w:rsidRPr="00A93577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</w:t>
      </w:r>
      <w:r w:rsidR="00A93577" w:rsidRPr="00A93577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</w:t>
      </w:r>
      <w:r w:rsidR="00A93577" w:rsidRPr="00A93577">
        <w:rPr>
          <w:rFonts w:ascii="Batang" w:eastAsia="Batang" w:hAnsi="Batang" w:cs="Batang" w:hint="eastAsia"/>
          <w:color w:val="333333"/>
          <w:spacing w:val="14"/>
          <w:szCs w:val="24"/>
        </w:rPr>
        <w:t>내추럴</w:t>
      </w:r>
      <w:r w:rsidR="00A93577" w:rsidRPr="00A93577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</w:t>
      </w:r>
      <w:r w:rsidR="00A93577" w:rsidRPr="00A93577">
        <w:rPr>
          <w:rFonts w:ascii="Batang" w:eastAsia="Batang" w:hAnsi="Batang" w:cs="Batang" w:hint="eastAsia"/>
          <w:color w:val="333333"/>
          <w:spacing w:val="14"/>
          <w:szCs w:val="24"/>
        </w:rPr>
        <w:t>디앤씨</w:t>
      </w:r>
      <w:r w:rsidR="00A93577" w:rsidRPr="00A93577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</w:t>
      </w:r>
      <w:r w:rsidR="00A93577" w:rsidRPr="00A93577">
        <w:rPr>
          <w:rFonts w:ascii="Batang" w:eastAsia="Batang" w:hAnsi="Batang" w:cs="Batang" w:hint="eastAsia"/>
          <w:color w:val="333333"/>
          <w:spacing w:val="14"/>
          <w:szCs w:val="24"/>
        </w:rPr>
        <w:t>인천광역시</w:t>
      </w:r>
      <w:r w:rsidR="00A93577" w:rsidRPr="00A93577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</w:t>
      </w:r>
      <w:r w:rsidR="00A93577" w:rsidRPr="00A93577">
        <w:rPr>
          <w:rFonts w:ascii="Batang" w:eastAsia="Batang" w:hAnsi="Batang" w:cs="Batang" w:hint="eastAsia"/>
          <w:color w:val="333333"/>
          <w:spacing w:val="14"/>
          <w:szCs w:val="24"/>
        </w:rPr>
        <w:t>남동구</w:t>
      </w:r>
      <w:r w:rsidR="00A93577" w:rsidRPr="00A93577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</w:t>
      </w:r>
      <w:r w:rsidR="00A93577" w:rsidRPr="00A93577">
        <w:rPr>
          <w:rFonts w:ascii="Batang" w:eastAsia="Batang" w:hAnsi="Batang" w:cs="Batang" w:hint="eastAsia"/>
          <w:color w:val="333333"/>
          <w:spacing w:val="14"/>
          <w:szCs w:val="24"/>
        </w:rPr>
        <w:t>고잔동</w:t>
      </w:r>
      <w:r w:rsidR="00A93577" w:rsidRPr="00A93577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733-7 </w:t>
      </w:r>
      <w:r w:rsidR="00A93577" w:rsidRPr="00A93577">
        <w:rPr>
          <w:rFonts w:ascii="Batang" w:eastAsia="Batang" w:hAnsi="Batang" w:cs="Batang" w:hint="eastAsia"/>
          <w:color w:val="333333"/>
          <w:spacing w:val="14"/>
          <w:szCs w:val="24"/>
        </w:rPr>
        <w:t>남동공단</w:t>
      </w:r>
      <w:r w:rsidR="00A93577" w:rsidRPr="00A93577">
        <w:rPr>
          <w:rFonts w:asciiTheme="minorEastAsia" w:eastAsiaTheme="minorEastAsia" w:hAnsiTheme="minorEastAsia" w:cs="Arial"/>
          <w:color w:val="333333"/>
          <w:spacing w:val="14"/>
          <w:szCs w:val="24"/>
        </w:rPr>
        <w:t xml:space="preserve"> 167</w:t>
      </w:r>
      <w:r w:rsidR="00A93577" w:rsidRPr="00A93577">
        <w:rPr>
          <w:rFonts w:ascii="Batang" w:eastAsia="Batang" w:hAnsi="Batang" w:cs="Batang" w:hint="eastAsia"/>
          <w:color w:val="333333"/>
          <w:spacing w:val="14"/>
          <w:szCs w:val="24"/>
        </w:rPr>
        <w:t>블럭</w:t>
      </w:r>
      <w:r w:rsidR="00A93577" w:rsidRPr="00A93577">
        <w:rPr>
          <w:rFonts w:asciiTheme="minorEastAsia" w:eastAsiaTheme="minorEastAsia" w:hAnsiTheme="minorEastAsia" w:cs="Batang"/>
          <w:color w:val="333333"/>
          <w:spacing w:val="14"/>
          <w:szCs w:val="24"/>
        </w:rPr>
        <w:t>8</w:t>
      </w:r>
      <w:r w:rsidR="00A93577" w:rsidRPr="00A93577">
        <w:rPr>
          <w:rFonts w:ascii="Batang" w:eastAsia="Batang" w:hAnsi="Batang" w:cs="Batang" w:hint="eastAsia"/>
          <w:color w:val="333333"/>
          <w:spacing w:val="14"/>
          <w:szCs w:val="24"/>
        </w:rPr>
        <w:t>롯트</w:t>
      </w:r>
      <w:r w:rsidR="00A93577" w:rsidRPr="00A93577">
        <w:rPr>
          <w:rFonts w:ascii="新細明體" w:hAnsi="新細明體" w:cs="新細明體" w:hint="eastAsia"/>
          <w:color w:val="333333"/>
          <w:spacing w:val="14"/>
          <w:szCs w:val="24"/>
        </w:rPr>
        <w:t>」</w:t>
      </w: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之眉筆產品</w:t>
      </w:r>
      <w:r w:rsidRP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>,</w:t>
      </w: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應先確認產品安全無虞</w:t>
      </w:r>
      <w:r w:rsidRP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>,</w:t>
      </w: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並檢附相關檢驗報告至本署確認無虞後</w:t>
      </w:r>
      <w:r w:rsidRPr="001551C0">
        <w:rPr>
          <w:rFonts w:asciiTheme="minorEastAsia" w:eastAsiaTheme="minorEastAsia" w:hAnsiTheme="minorEastAsia" w:cs="Arial"/>
          <w:color w:val="333333"/>
          <w:spacing w:val="14"/>
          <w:szCs w:val="24"/>
        </w:rPr>
        <w:t>,</w:t>
      </w:r>
      <w:r w:rsidRPr="001551C0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始得輸入與經銷。</w:t>
      </w:r>
    </w:p>
    <w:p w14:paraId="767E2AF0" w14:textId="614237D1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446425DE" w14:textId="5BAD075A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17FFDEFD" w14:textId="3A163C03" w:rsidR="000E23EA" w:rsidRDefault="000E23EA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0209176F" w14:textId="77777777" w:rsidR="00D65B30" w:rsidRPr="009677E6" w:rsidRDefault="00D65B30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5EFA" w14:textId="77777777" w:rsidR="00555868" w:rsidRDefault="00555868" w:rsidP="00FF5E7E">
      <w:pPr>
        <w:spacing w:line="240" w:lineRule="auto"/>
      </w:pPr>
      <w:r>
        <w:separator/>
      </w:r>
    </w:p>
  </w:endnote>
  <w:endnote w:type="continuationSeparator" w:id="0">
    <w:p w14:paraId="0BB1AE10" w14:textId="77777777" w:rsidR="00555868" w:rsidRDefault="00555868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3A72" w14:textId="77777777" w:rsidR="00555868" w:rsidRDefault="00555868" w:rsidP="00FF5E7E">
      <w:pPr>
        <w:spacing w:line="240" w:lineRule="auto"/>
      </w:pPr>
      <w:r>
        <w:separator/>
      </w:r>
    </w:p>
  </w:footnote>
  <w:footnote w:type="continuationSeparator" w:id="0">
    <w:p w14:paraId="559BF49E" w14:textId="77777777" w:rsidR="00555868" w:rsidRDefault="00555868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6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1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6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8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4"/>
  </w:num>
  <w:num w:numId="2" w16cid:durableId="1423919533">
    <w:abstractNumId w:val="14"/>
  </w:num>
  <w:num w:numId="3" w16cid:durableId="1055203190">
    <w:abstractNumId w:val="17"/>
  </w:num>
  <w:num w:numId="4" w16cid:durableId="1117873332">
    <w:abstractNumId w:val="26"/>
  </w:num>
  <w:num w:numId="5" w16cid:durableId="1048144779">
    <w:abstractNumId w:val="18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4"/>
  </w:num>
  <w:num w:numId="10" w16cid:durableId="1378620964">
    <w:abstractNumId w:val="20"/>
  </w:num>
  <w:num w:numId="11" w16cid:durableId="2095128551">
    <w:abstractNumId w:val="22"/>
  </w:num>
  <w:num w:numId="12" w16cid:durableId="1256748628">
    <w:abstractNumId w:val="27"/>
  </w:num>
  <w:num w:numId="13" w16cid:durableId="1112047353">
    <w:abstractNumId w:val="10"/>
  </w:num>
  <w:num w:numId="14" w16cid:durableId="287246193">
    <w:abstractNumId w:val="11"/>
  </w:num>
  <w:num w:numId="15" w16cid:durableId="2002848057">
    <w:abstractNumId w:val="0"/>
  </w:num>
  <w:num w:numId="16" w16cid:durableId="326330220">
    <w:abstractNumId w:val="16"/>
  </w:num>
  <w:num w:numId="17" w16cid:durableId="8025470">
    <w:abstractNumId w:val="13"/>
  </w:num>
  <w:num w:numId="18" w16cid:durableId="1988779936">
    <w:abstractNumId w:val="29"/>
  </w:num>
  <w:num w:numId="19" w16cid:durableId="952370373">
    <w:abstractNumId w:val="21"/>
  </w:num>
  <w:num w:numId="20" w16cid:durableId="1050808147">
    <w:abstractNumId w:val="12"/>
  </w:num>
  <w:num w:numId="21" w16cid:durableId="1685084502">
    <w:abstractNumId w:val="19"/>
  </w:num>
  <w:num w:numId="22" w16cid:durableId="1903637470">
    <w:abstractNumId w:val="6"/>
  </w:num>
  <w:num w:numId="23" w16cid:durableId="523402955">
    <w:abstractNumId w:val="28"/>
  </w:num>
  <w:num w:numId="24" w16cid:durableId="1735855966">
    <w:abstractNumId w:val="23"/>
  </w:num>
  <w:num w:numId="25" w16cid:durableId="1451707276">
    <w:abstractNumId w:val="2"/>
  </w:num>
  <w:num w:numId="26" w16cid:durableId="296572070">
    <w:abstractNumId w:val="25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5"/>
  </w:num>
  <w:num w:numId="30" w16cid:durableId="1418482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55868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03A13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9723C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2023-03-09T09:29:00Z</cp:lastPrinted>
  <dcterms:created xsi:type="dcterms:W3CDTF">2023-03-13T04:12:00Z</dcterms:created>
  <dcterms:modified xsi:type="dcterms:W3CDTF">2023-03-13T04:26:00Z</dcterms:modified>
</cp:coreProperties>
</file>