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340EF251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644CC5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="00F76479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F76479">
        <w:rPr>
          <w:rFonts w:asciiTheme="minorEastAsia" w:eastAsiaTheme="minorEastAsia" w:hAnsiTheme="minorEastAsia" w:hint="eastAsia"/>
          <w:spacing w:val="10"/>
          <w:sz w:val="26"/>
          <w:szCs w:val="26"/>
        </w:rPr>
        <w:t>11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644CC5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126034">
        <w:rPr>
          <w:rFonts w:asciiTheme="minorEastAsia" w:eastAsiaTheme="minorEastAsia" w:hAnsiTheme="minorEastAsia" w:hint="eastAsia"/>
          <w:spacing w:val="20"/>
          <w:sz w:val="26"/>
          <w:szCs w:val="26"/>
        </w:rPr>
        <w:t>5</w:t>
      </w:r>
      <w:r w:rsidR="00F76479">
        <w:rPr>
          <w:rFonts w:asciiTheme="minorEastAsia" w:eastAsiaTheme="minorEastAsia" w:hAnsiTheme="minorEastAsia" w:hint="eastAsia"/>
          <w:spacing w:val="20"/>
          <w:sz w:val="26"/>
          <w:szCs w:val="26"/>
        </w:rPr>
        <w:t>1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644F42CF" w14:textId="6CBAD3D8" w:rsidR="00F507B5" w:rsidRDefault="00DF3718" w:rsidP="00126034">
      <w:pPr>
        <w:spacing w:line="46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proofErr w:type="gramStart"/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7647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環境</w:t>
      </w:r>
      <w:r w:rsidR="004132C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部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</w:p>
    <w:p w14:paraId="022DFD98" w14:textId="77777777" w:rsidR="00645089" w:rsidRPr="00DD6993" w:rsidRDefault="00645089" w:rsidP="00645089">
      <w:pPr>
        <w:spacing w:line="24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7E6601DE" w14:textId="23A4598D" w:rsidR="004132CC" w:rsidRDefault="00FE6FEC" w:rsidP="00F7647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0" w:name="_Hlk99367798"/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主旨：</w:t>
      </w:r>
      <w:r w:rsidR="00F76479"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「</w:t>
      </w:r>
      <w:proofErr w:type="gramStart"/>
      <w:r w:rsidR="00F76479"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全氟及多</w:t>
      </w:r>
      <w:proofErr w:type="gramEnd"/>
      <w:r w:rsidR="00F76479"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氟烷基物質(PFAS) 管理現況暨未來展望」研討會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35BC7D49" w14:textId="77777777" w:rsidR="00F76479" w:rsidRPr="00F76479" w:rsidRDefault="00F76479" w:rsidP="00F7647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027DE52F" w14:textId="77777777" w:rsidR="00257E59" w:rsidRDefault="00166D56" w:rsidP="0064508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</w:p>
    <w:p w14:paraId="32F90E58" w14:textId="620C31DA" w:rsidR="004132CC" w:rsidRDefault="00F76479" w:rsidP="00645089">
      <w:pPr>
        <w:pStyle w:val="ac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proofErr w:type="gramStart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全氟及多</w:t>
      </w:r>
      <w:proofErr w:type="gramEnd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氟烷基物質(Per- and polyfluoroalkyl substances, PFAS) 具有持久性，遠距離遷移潛力，會對動物、人類和環境造成各種不利影響，由於不易分解且容易蓄積，有「永遠的化學物質」(Forever Chemicals)之稱。</w:t>
      </w:r>
      <w:proofErr w:type="gramStart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鑑</w:t>
      </w:r>
      <w:proofErr w:type="gramEnd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於近年PFAS受到國際間關注，各國及許多企業均開始執行一系列相關措施及行動以逐步淘汰，而我國也已因應國際趨勢將PFAS議題納入加強管制及相關評估作業、現況掌握及展開調查等工作，未來亦在既有基礎上</w:t>
      </w:r>
      <w:proofErr w:type="gramStart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擘</w:t>
      </w:r>
      <w:proofErr w:type="gramEnd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劃未來。本次會議以「</w:t>
      </w:r>
      <w:proofErr w:type="gramStart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全氟及多</w:t>
      </w:r>
      <w:proofErr w:type="gramEnd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氟烷基物質(PFAS)物質管理現況暨未來展望」，主軸規劃以國內政府部門因應國際PFAS物質管理現況進行分享及前瞻未來為方向，邀請各單位進行現況說明及</w:t>
      </w:r>
      <w:proofErr w:type="gramStart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擘</w:t>
      </w:r>
      <w:proofErr w:type="gramEnd"/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劃未來透過相關部會的執行成果及未來規劃分享，協調合作機制凝聚各方共識。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）</w:t>
      </w:r>
    </w:p>
    <w:p w14:paraId="6818EF5F" w14:textId="77777777" w:rsidR="00F76479" w:rsidRDefault="00F76479" w:rsidP="00F76479">
      <w:pPr>
        <w:pStyle w:val="ac"/>
        <w:widowControl/>
        <w:shd w:val="clear" w:color="auto" w:fill="FFFFFF"/>
        <w:adjustRightInd/>
        <w:spacing w:line="240" w:lineRule="auto"/>
        <w:ind w:leftChars="0" w:left="72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2861EF66" w14:textId="490FE40F" w:rsidR="00257E59" w:rsidRPr="00F76479" w:rsidRDefault="00257E59" w:rsidP="00644CC5">
      <w:pPr>
        <w:pStyle w:val="ac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詳細</w:t>
      </w:r>
      <w:r w:rsid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與報名</w:t>
      </w:r>
      <w:r w:rsidR="002A0256" w:rsidRP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網址</w:t>
      </w:r>
      <w:bookmarkEnd w:id="0"/>
      <w:r w:rsidR="00F76479">
        <w:rPr>
          <w:rFonts w:asciiTheme="minorEastAsia" w:eastAsiaTheme="minorEastAsia" w:hAnsiTheme="minorEastAsia" w:cs="Arial"/>
          <w:color w:val="333333"/>
          <w:spacing w:val="14"/>
          <w:szCs w:val="24"/>
        </w:rPr>
        <w:fldChar w:fldCharType="begin"/>
      </w:r>
      <w:r w:rsidR="00F76479">
        <w:rPr>
          <w:rFonts w:asciiTheme="minorEastAsia" w:eastAsiaTheme="minorEastAsia" w:hAnsiTheme="minorEastAsia" w:cs="Arial"/>
          <w:color w:val="333333"/>
          <w:spacing w:val="14"/>
          <w:szCs w:val="24"/>
        </w:rPr>
        <w:instrText>HYPERLINK "</w:instrText>
      </w:r>
      <w:r w:rsidR="00F76479" w:rsidRPr="00F76479">
        <w:rPr>
          <w:rFonts w:asciiTheme="minorEastAsia" w:eastAsiaTheme="minorEastAsia" w:hAnsiTheme="minorEastAsia" w:cs="Arial"/>
          <w:color w:val="333333"/>
          <w:spacing w:val="14"/>
          <w:szCs w:val="24"/>
        </w:rPr>
        <w:instrText>https://www.cha.gov.tw/sp-event-form-242-b4126-1.html</w:instrText>
      </w:r>
      <w:r w:rsidR="00F76479">
        <w:rPr>
          <w:rFonts w:asciiTheme="minorEastAsia" w:eastAsiaTheme="minorEastAsia" w:hAnsiTheme="minorEastAsia" w:cs="Arial"/>
          <w:color w:val="333333"/>
          <w:spacing w:val="14"/>
          <w:szCs w:val="24"/>
        </w:rPr>
        <w:instrText>"</w:instrText>
      </w:r>
      <w:r w:rsidR="00F76479">
        <w:rPr>
          <w:rFonts w:asciiTheme="minorEastAsia" w:eastAsiaTheme="minorEastAsia" w:hAnsiTheme="minorEastAsia" w:cs="Arial"/>
          <w:color w:val="333333"/>
          <w:spacing w:val="14"/>
          <w:szCs w:val="24"/>
        </w:rPr>
        <w:fldChar w:fldCharType="separate"/>
      </w:r>
      <w:r w:rsidR="00F76479" w:rsidRPr="00D264F7">
        <w:rPr>
          <w:rStyle w:val="a3"/>
          <w:rFonts w:asciiTheme="minorEastAsia" w:eastAsiaTheme="minorEastAsia" w:hAnsiTheme="minorEastAsia" w:cs="Arial"/>
          <w:spacing w:val="14"/>
          <w:szCs w:val="24"/>
        </w:rPr>
        <w:t>https://www.cha.gov.tw/sp-event-form-242-b4126-1.html</w:t>
      </w:r>
      <w:r w:rsidR="00F76479">
        <w:rPr>
          <w:rFonts w:asciiTheme="minorEastAsia" w:eastAsiaTheme="minorEastAsia" w:hAnsiTheme="minorEastAsia" w:cs="Arial"/>
          <w:color w:val="333333"/>
          <w:spacing w:val="14"/>
          <w:szCs w:val="24"/>
        </w:rPr>
        <w:fldChar w:fldCharType="end"/>
      </w:r>
      <w:r w:rsidR="00F7647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</w:p>
    <w:p w14:paraId="2120FB53" w14:textId="0F598EF4" w:rsidR="00226BE3" w:rsidRPr="00257E59" w:rsidRDefault="00257E59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</w:t>
      </w:r>
      <w:r w:rsidR="00166D56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5E72" w14:textId="77777777" w:rsidR="00AA3E26" w:rsidRDefault="00AA3E26" w:rsidP="00FF5E7E">
      <w:pPr>
        <w:spacing w:line="240" w:lineRule="auto"/>
      </w:pPr>
      <w:r>
        <w:separator/>
      </w:r>
    </w:p>
  </w:endnote>
  <w:endnote w:type="continuationSeparator" w:id="0">
    <w:p w14:paraId="14B5AC8E" w14:textId="77777777" w:rsidR="00AA3E26" w:rsidRDefault="00AA3E26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2080" w14:textId="77777777" w:rsidR="00AA3E26" w:rsidRDefault="00AA3E26" w:rsidP="00FF5E7E">
      <w:pPr>
        <w:spacing w:line="240" w:lineRule="auto"/>
      </w:pPr>
      <w:r>
        <w:separator/>
      </w:r>
    </w:p>
  </w:footnote>
  <w:footnote w:type="continuationSeparator" w:id="0">
    <w:p w14:paraId="1DCCCB5F" w14:textId="77777777" w:rsidR="00AA3E26" w:rsidRDefault="00AA3E26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A9C3DC2"/>
    <w:multiLevelType w:val="hybridMultilevel"/>
    <w:tmpl w:val="2F2CF95E"/>
    <w:lvl w:ilvl="0" w:tplc="43FEB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5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5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45058592">
    <w:abstractNumId w:val="14"/>
  </w:num>
  <w:num w:numId="29" w16cid:durableId="2075546593">
    <w:abstractNumId w:val="9"/>
  </w:num>
  <w:num w:numId="30" w16cid:durableId="138806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6034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57E59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2649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89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A3E26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776D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76479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2</cp:revision>
  <cp:lastPrinted>2022-05-11T01:49:00Z</cp:lastPrinted>
  <dcterms:created xsi:type="dcterms:W3CDTF">2023-12-11T06:17:00Z</dcterms:created>
  <dcterms:modified xsi:type="dcterms:W3CDTF">2023-12-11T06:17:00Z</dcterms:modified>
</cp:coreProperties>
</file>